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hint="eastAsia" w:ascii="Times New Roman" w:hAnsi="Times New Roman" w:eastAsia="华文行楷" w:cs="Times New Roman"/>
          <w:color w:val="FF0000"/>
          <w:spacing w:val="-140"/>
          <w:sz w:val="110"/>
          <w:szCs w:val="110"/>
          <w:lang w:eastAsia="zh-CN"/>
        </w:rPr>
      </w:pPr>
      <w:r>
        <w:rPr>
          <w:rFonts w:hint="eastAsia" w:ascii="Times New Roman" w:hAnsi="Times New Roman" w:eastAsia="华文行楷" w:cs="Times New Roman"/>
          <w:color w:val="FF0000"/>
          <w:spacing w:val="-60"/>
          <w:sz w:val="110"/>
          <w:szCs w:val="110"/>
          <w:lang w:val="en-US" w:eastAsia="zh-CN"/>
        </w:rPr>
        <w:t>政治</w:t>
      </w:r>
      <w:r>
        <w:rPr>
          <w:rFonts w:ascii="Times New Roman" w:hAnsi="Times New Roman" w:eastAsia="华文行楷" w:cs="Times New Roman"/>
          <w:color w:val="FF0000"/>
          <w:spacing w:val="-60"/>
          <w:sz w:val="110"/>
          <w:szCs w:val="110"/>
        </w:rPr>
        <w:t>理论学习</w:t>
      </w:r>
      <w:r>
        <w:rPr>
          <w:rFonts w:hint="eastAsia" w:ascii="Times New Roman" w:hAnsi="Times New Roman" w:eastAsia="华文行楷" w:cs="Times New Roman"/>
          <w:color w:val="FF0000"/>
          <w:spacing w:val="-60"/>
          <w:sz w:val="110"/>
          <w:szCs w:val="110"/>
          <w:lang w:val="en-US" w:eastAsia="zh-CN"/>
        </w:rPr>
        <w:t>资料</w:t>
      </w:r>
    </w:p>
    <w:p>
      <w:pPr>
        <w:spacing w:after="192" w:afterLines="50" w:line="500" w:lineRule="exact"/>
        <w:ind w:left="0" w:leftChars="0" w:firstLine="0" w:firstLineChars="0"/>
        <w:jc w:val="center"/>
        <w:rPr>
          <w:rFonts w:hint="eastAsia" w:ascii="Times New Roman" w:hAnsi="Times New Roman" w:eastAsia="楷体_GB2312" w:cs="Times New Roman"/>
          <w:sz w:val="30"/>
          <w:szCs w:val="30"/>
          <w:lang w:val="en-US" w:eastAsia="zh-CN"/>
        </w:rPr>
      </w:pPr>
      <w:r>
        <w:rPr>
          <w:rFonts w:hint="eastAsia" w:ascii="Times New Roman" w:hAnsi="Times New Roman" w:eastAsia="楷体_GB2312" w:cs="Times New Roman"/>
          <w:sz w:val="30"/>
          <w:szCs w:val="30"/>
          <w:lang w:val="en-US" w:eastAsia="zh-CN"/>
        </w:rPr>
        <w:t>2024年第17期（4月22日-28日）</w:t>
      </w:r>
    </w:p>
    <w:p>
      <w:pPr>
        <w:spacing w:after="192" w:afterLines="50" w:line="500" w:lineRule="exact"/>
        <w:ind w:left="0" w:leftChars="0" w:firstLine="0" w:firstLineChars="0"/>
        <w:jc w:val="left"/>
        <w:rPr>
          <w:rFonts w:ascii="Times New Roman" w:hAnsi="Times New Roman" w:eastAsia="楷体_GB2312" w:cs="Times New Roman"/>
          <w:sz w:val="30"/>
          <w:szCs w:val="30"/>
        </w:rPr>
      </w:pPr>
      <w:r>
        <w:rPr>
          <w:rFonts w:hint="eastAsia" w:ascii="Times New Roman" w:hAnsi="Times New Roman" w:eastAsia="楷体_GB2312" w:cs="Times New Roman"/>
          <w:sz w:val="30"/>
          <w:szCs w:val="30"/>
          <w:lang w:val="en-US" w:eastAsia="zh-CN"/>
        </w:rPr>
        <w:t xml:space="preserve">党委宣传部编印  </w:t>
      </w:r>
      <w:r>
        <w:rPr>
          <w:rFonts w:hint="eastAsia" w:ascii="仿宋_GB2312" w:hAnsi="仿宋_GB2312" w:eastAsia="仿宋_GB2312" w:cs="仿宋_GB2312"/>
          <w:sz w:val="32"/>
          <w:szCs w:val="32"/>
        </w:rPr>
        <w:t xml:space="preserve">  </w:t>
      </w:r>
      <w:r>
        <w:rPr>
          <w:rFonts w:ascii="Times New Roman" w:hAnsi="Times New Roman" w:eastAsia="楷体_GB2312" w:cs="Times New Roman"/>
          <w:sz w:val="30"/>
          <w:szCs w:val="30"/>
        </w:rPr>
        <w:t xml:space="preserve">                      </w:t>
      </w:r>
      <w:r>
        <w:rPr>
          <w:rFonts w:hint="eastAsia" w:ascii="Times New Roman" w:hAnsi="Times New Roman" w:eastAsia="楷体_GB2312" w:cs="Times New Roman"/>
          <w:sz w:val="30"/>
          <w:szCs w:val="30"/>
          <w:lang w:val="en-US" w:eastAsia="zh-CN"/>
        </w:rPr>
        <w:t>2024年4月22日</w:t>
      </w:r>
      <w:r>
        <w:rPr>
          <w:rFonts w:ascii="Times New Roman" w:hAnsi="Times New Roman" w:eastAsia="楷体_GB2312" w:cs="Times New Roman"/>
          <w:sz w:val="30"/>
          <w:szCs w:val="30"/>
        </w:rPr>
        <w:t xml:space="preserve">  </w:t>
      </w:r>
    </w:p>
    <w:p>
      <w:pPr>
        <w:ind w:firstLine="56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17780</wp:posOffset>
                </wp:positionV>
                <wp:extent cx="5715000" cy="30480"/>
                <wp:effectExtent l="0" t="19050" r="0" b="266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715000" cy="30480"/>
                        </a:xfrm>
                        <a:prstGeom prst="line">
                          <a:avLst/>
                        </a:prstGeom>
                        <a:noFill/>
                        <a:ln w="38100" cmpd="sng">
                          <a:solidFill>
                            <a:srgbClr val="FF0000"/>
                          </a:solidFill>
                          <a:round/>
                        </a:ln>
                      </wps:spPr>
                      <wps:bodyPr/>
                    </wps:wsp>
                  </a:graphicData>
                </a:graphic>
              </wp:anchor>
            </w:drawing>
          </mc:Choice>
          <mc:Fallback>
            <w:pict>
              <v:line id="_x0000_s1026" o:spid="_x0000_s1026" o:spt="20" style="position:absolute;left:0pt;flip:y;margin-left:-9.75pt;margin-top:1.4pt;height:2.4pt;width:450pt;z-index:251659264;mso-width-relative:page;mso-height-relative:page;" filled="f" stroked="t" coordsize="21600,21600" o:gfxdata="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ekVl1wAAAAcBAAAPAAAAAAAAAAEAIAAAACIAAABkcnMvZG93bnJldi54bWxQSwEC&#10;FAAUAAAACACHTuJAEHwz9PUBAADEAwAADgAAAAAAAAABACAAAAAmAQAAZHJzL2Uyb0RvYy54bWxQ&#10;SwUGAAAAAAYABgBZAQAAjQUAAAAA&#10;">
                <v:fill on="f" focussize="0,0"/>
                <v:stroke weight="3pt" color="#FF0000" joinstyle="round"/>
                <v:imagedata o:title=""/>
                <o:lock v:ext="edit" aspectratio="f"/>
              </v:line>
            </w:pict>
          </mc:Fallback>
        </mc:AlternateContent>
      </w:r>
    </w:p>
    <w:p>
      <w:pPr>
        <w:ind w:left="0" w:leftChars="0" w:firstLine="0" w:firstLineChars="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color w:val="000000"/>
          <w:sz w:val="44"/>
        </w:rPr>
        <w:t>本期政治理论学习</w:t>
      </w:r>
      <w:r>
        <w:rPr>
          <w:rFonts w:hint="eastAsia" w:ascii="方正小标宋简体" w:hAnsi="方正小标宋简体" w:eastAsia="方正小标宋简体" w:cs="方正小标宋简体"/>
          <w:color w:val="000000"/>
          <w:sz w:val="44"/>
          <w:lang w:val="en-US" w:eastAsia="zh-CN"/>
        </w:rPr>
        <w:t>内容</w:t>
      </w:r>
      <w:r>
        <w:rPr>
          <w:rFonts w:hint="eastAsia" w:ascii="方正小标宋简体" w:hAnsi="方正小标宋简体" w:eastAsia="方正小标宋简体" w:cs="方正小标宋简体"/>
          <w:color w:val="000000"/>
          <w:sz w:val="44"/>
        </w:rPr>
        <w:t>目录</w:t>
      </w:r>
    </w:p>
    <w:p>
      <w:pPr>
        <w:rPr>
          <w:sz w:val="32"/>
          <w:szCs w:val="32"/>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1.中国人民解放军信息支援部队成立大会在京举行 习近平向信息支援部队授予军旗并致训词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2.《求是》杂志发表习近平总书记重要文章《加强文化遗产保护传承 弘扬中华优秀传统文化》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3.浙江省委书记易炼红在海洋强省建设推进会上的讲话（摘要）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kern w:val="2"/>
          <w:sz w:val="32"/>
          <w:szCs w:val="32"/>
          <w:lang w:val="en-US" w:eastAsia="zh-CN" w:bidi="ar-SA"/>
        </w:rPr>
      </w:pPr>
    </w:p>
    <w:p>
      <w:pPr>
        <w:rPr>
          <w:sz w:val="32"/>
          <w:szCs w:val="32"/>
        </w:rPr>
      </w:pPr>
    </w:p>
    <w:p>
      <w:pPr>
        <w:rPr>
          <w:sz w:val="32"/>
          <w:szCs w:val="32"/>
        </w:rPr>
      </w:pPr>
    </w:p>
    <w:p>
      <w:pPr>
        <w:rPr>
          <w:sz w:val="32"/>
          <w:szCs w:val="32"/>
        </w:rPr>
      </w:pPr>
    </w:p>
    <w:p>
      <w:pPr>
        <w:rPr>
          <w:rFonts w:hint="eastAsia" w:ascii="仿宋_GB2312" w:hAnsi="仿宋_GB2312" w:eastAsia="仿宋_GB2312" w:cs="仿宋_GB2312"/>
          <w:sz w:val="32"/>
          <w:szCs w:val="32"/>
        </w:rPr>
        <w:sectPr>
          <w:pgSz w:w="11906" w:h="16838"/>
          <w:pgMar w:top="1440" w:right="1800" w:bottom="1440" w:left="1800" w:header="851" w:footer="992" w:gutter="0"/>
          <w:pgNumType w:fmt="decimal" w:start="1"/>
          <w:cols w:space="425" w:num="1"/>
          <w:docGrid w:type="lines" w:linePitch="312" w:charSpace="0"/>
        </w:sect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中国人民解放军信息支援部队成立大会在京举行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习近平向信息支援部队授予军旗并致训词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4月19日电（记者梅常伟）中国人民解放军信息支援部队成立大会19日在北京八一大楼隆重举行。中共中央总书记、国家主席、中央军委主席习近平向信息支援部队授予军旗并致训词，代表党中央和中央军委向信息支援部队全体官兵致以热烈祝贺。他强调，要贯彻新时代强军思想，贯彻新时代军事战略方针，坚持政治建军、改革强军、科技强军、人才强军、依法治军，聚焦备战打仗，按照体系融合、全域支撑的战略要求，锐意进取，扎实工作，努力建设一支强大的现代化信息支援部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下午4时，成立大会开始，全场高唱国歌。仪仗礼兵护卫着军旗，正步行进到主席台前。习近平将军旗授予信息支援部队司令员毕毅、政治委员李伟。信息支援部队主要领导向习近平敬礼，从习近平手中接过军旗，持旗肃立。全体官兵向军旗庄严敬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授旗仪式后，习近平致训词。他指出，调整组建信息支援部队，是党中央和中央军委从强军事业全局出发作出的重大决策，是构建新型军兵种结构布局、完善中国特色现代军事力量体系的战略举措，对加快国防和军队现代化、有效履行新时代人民军队使命任务具有重大而深远的意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信息支援部队是全新打造的战略性兵种，是统筹网络信息体系建设运用的关键支撑，在推动我军高质量发展和打赢现代战争中地位重要、责任重大。要坚决听党指挥，全面贯彻党对军队绝对领导的根本原则和制度，全面加强部队党的建设，坚定理想信念，严肃纪律规矩，弘扬优良作风，确保部队绝对忠诚、绝对纯洁、绝对可靠。要有力支撑作战，坚持信息主导、联合制胜，畅通信息链路，融合信息资源，加强信息防护，深度融入全军联合作战体系，精准高效实施信息支援，服务保障各方向各领域军事斗争。要加快创新发展，坚持作战需求根本牵引，加强体系统筹，推进共建共享，强化科技创新，建设符合现代战争要求、具有我军特色的网络信息体系，高质量推动体系作战能力加速提升。要夯实部队基础，落实全面从严治军要求，严格教育管理，保持正规秩序，激发动力活力，全面锻造过硬基层，确保部队高度集中统一和安全稳定，奋力开创部队建设新局面，坚决完成党和人民赋予的各项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李伟代表信息支援部队发言，表示要坚决贯彻习主席重要指示，坚决听从党中央、中央军委和习主席指挥，聚力备战打仗，忠诚履职尽责，决不辜负党和人民重托。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大会在雄壮的军歌声中结束。之后，习近平接见了信息支援部队领导班子成员，并同大家合影留念。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立大会上，中共中央政治局委员、中央军委副主席张又侠宣读了习近平签发的中央军委关于组建信息支援部队的命令、信息支援部队领导班子成员任职命令和党委常委会组成通知，中共中央政治局委员、中央军委副主席何卫东主持大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中央军委委员刘振立、苗华、张升民出席大会。军委机关各部委、军委各直属机构、各战区、各军兵种、军委各直属单位、武警部队有关负责同志，各军兵种和武警部队官兵代表、文职人员代表等参加大会。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根据中央军委决定，新组建的信息支援部队由中央军委直接领导指挥，同时撤销战略支援部队番号，相应调整军事航天部队、网络空间部队领导管理关系。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left"/>
        <w:rPr>
          <w:rFonts w:hint="eastAsia" w:ascii="方正小标宋简体" w:hAnsi="方正小标宋简体" w:eastAsia="方正小标宋简体" w:cs="方正小标宋简体"/>
          <w:w w:val="92"/>
          <w:sz w:val="44"/>
          <w:szCs w:val="44"/>
          <w:lang w:val="en-US" w:eastAsia="zh-CN"/>
        </w:rPr>
      </w:pPr>
      <w:r>
        <w:rPr>
          <w:rFonts w:hint="eastAsia" w:ascii="方正小标宋简体" w:hAnsi="方正小标宋简体" w:eastAsia="方正小标宋简体" w:cs="方正小标宋简体"/>
          <w:w w:val="92"/>
          <w:sz w:val="44"/>
          <w:szCs w:val="44"/>
          <w:lang w:val="en-US" w:eastAsia="zh-CN"/>
        </w:rPr>
        <w:t>加强文化遗产保护传承 弘扬中华优秀传统文化</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习近平</w:t>
      </w:r>
    </w:p>
    <w:p>
      <w:pPr>
        <w:jc w:val="cente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（2013年8月19日在全国宣传思想工作会议上的讲话）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我们的城市有许多历史记忆，特别是一些历史悠久的老城区，是最宝贵的东西，不能因为浮躁、无知而破坏掉。有的城市把真古董拆了建假古迹，我看到一份材料，说全国有三十多个城市已经或正在谋划搞古城重建，搞什么潘金莲故居、阿房宫重建！还有一些地方热衷于改老地名，喜欢起一些洋气一点的地名，如“曼哈顿”、“威尼斯”、“加州1886”、“玛斯兰德”等，五花八门，与中国历史文化协调吗？不仅群众看得一头雾水、莫名其妙，而且也割断了地名文脉、不利于传承我们的民族文化。更何况有些情况也是违法的，我国地名管理条例实施细则明确规定不以外国人名、地名命名我国地名。传承文化不是要简单复古，城市建设会不断融入现代元素，但必须同步保护和弘扬传统优秀文化，延续城市历史文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（2013年12月12日在中央城镇化工作会议上的讲话）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中华文化是我们提高国家文化软实力最深厚的源泉，是我们提高国家文化软实力的重要途径。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要系统梳理传统文化资源，让收藏在禁宫里的文物、陈列在广阔大地上的遗产、书写在古籍里的文字都活起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（2013年12月30日在十八届中央政治局第十二次集体学习时的讲话）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（2014年3月27日在法国巴黎联合国教科文组织总部的演讲）</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我讲过，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（2015年12月20日在中央城市工作会议上的讲话）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文物承载灿烂文明，传承历史文化，维系民族精神，是老祖宗留给我们的宝贵遗产，是加强社会主义精神文明建设的深厚滋养。保护文物功在当代、利在千秋。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（2016年3月23日关于做好文物工作的批示）</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中华民族历史悠久，中华文明源远流长，中华文化博大精深，一个博物馆就是一所大学校。博物馆建设要注重特色。向海之路是一个国家发展的重要途径，这里围绕古代海上丝绸之路陈列的文物都是历史、是文化。要让文物说话，让历史说话，让文化说话。要加强文物保护和利用，加强历史研究和传承，使中华优秀传统文化不断发扬光大。要增强文化自信，在传承中华优秀传统文化基础上发展社会主义先进文化，加快建设社会主义文化强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（2017年4月19日在广西考察时的讲话）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我们要深入挖掘、继承、创新优秀传统乡土文化。要让有形的乡村文化留得住，充分挖掘具有农耕特质、民族特色、地域特点的物质文化遗产，加大对古镇、古村落、古建筑、民族村寨、文物古迹、农业遗迹的保护力度。要让活态的乡土文化传下去，深入挖掘民间艺术、戏曲曲艺、手工技艺、民族服饰、民俗活动等非物质文化遗产。要把保护传承和开发利用有机结合起来，把我国农耕文明优秀遗产和现代文明要素结合起来，赋予新的时代内涵，让中华优秀传统文化生生不息，让我国历史悠久的农耕文明在新时代展现其魅力和风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（2017年12月28日在中央农村工作会议上的讲话）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（2019年7月15日在内蒙古考察时的讲话）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研究和弘扬敦煌文化，既要深入挖掘敦煌文化和历史遗存背后蕴含的哲学思想、人文精神、价值理念、道德规范等，推动中华优秀传统文化创造性转化、创新性发展，更要揭示蕴含其中的中华民族的文化精神、文化胸怀和文化自信，为新时代坚持和发展中国特色社会主义提供精神支撑。要加强对国粹传承和非物质文化遗产保护的支持和扶持，加强对少数民族历史文化的研究，铸牢中华民族共同体意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（2019年8月19日在敦煌研究院座谈时的讲话）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考古遗迹和历史文物是历史的见证，必须保护好、利用好。要建立健全历史文化遗产资源资产管理制度，建设国家文物资源大数据库，加强相关领域文物资源普查、名录公布的统筹指导，强化技术支撑，引导社会参与。要把历史文化遗产保护放在第一位，同时要合理利用，使其在提供公共文化服务、满足人民精神文化生活需求方面充分发挥作用。要健全不可移动文物保护机制，把文物保护管理纳入国土空间规划编制和实施。要制定“先考古、后出让”的制度设计和配套政策，对可能存在历史文化遗存的土地，在依法完成考古调查、勘探、发掘前不得使用。要深刻汲取国内外重大文物灾害事故教训，督察落实主体责任，强化隐患整治，增强历史文化遗产防护能力。要加强执法督察，规范举报流程，严厉打击文物犯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（2020年9月28日在十九届中央政治局第二十三次集体学习时的讲话）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十二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革命文物承载党和人民英勇奋斗的光荣历史，记载中国革命的伟大历程和感人事迹，是党和国家的宝贵财富，是弘扬革命传统和革命文化、加强社会主义精神文明建设、激发爱国热情、振奋民族精神的生动教材。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加强革命文物保护利用，弘扬革命文化，传承红色基因，是全党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面建设社会主义现代化国家、实现中华民族伟大复兴中国梦而奋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（2021年3月对革命文物工作的指示）</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系统研究。统筹研究力量，强化研究规划，积极开展革命史料的抢救、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显时代特色，使之成为教育人、激励人、塑造人的大学校。要设计符合青少年认知特点的教育活动，建设富有特色的革命传统教育、爱国主义教育、青少年思想道德教育基地，引导他们从小在心里树立红色理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（2021年6月25日在十九届中央政治局第三十一次集体学习时的讲话）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要加强文物保护利用和文化遗产保护传承，提高文物研究阐释和展示传播水平，让文物真正活起来，成为加强社会主义精神文明建设的深厚滋养，成为扩大中华文化国际影响力的重要名片。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（2021年11月24日在中央全面深化改革委员会第二十二次会议上的讲话）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（2022年1月27日在山西晋中考察时的讲话）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让更多文物和文化遗产活起来，营造传承中华文明的浓厚社会氛围。文物和文化遗产承载着中华民族的基因和血脉，是不可再生、不可替代的中华优秀文明资源。我们要积极推进文物保护利用和文化遗产保护传承，挖掘文物和文化遗产的多重价值，传播更多承载中华文化、中国精神的价值符号和文化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（2022年5月27日在十九届中央政治局第三十九次集体学习时的讲话）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中华文明博大精深、源远流长，是由各民族优秀文化百川汇流而成。要加强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（2022年7月13日在新疆考察时的讲话）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殷墟出土的甲骨文为我们保存3000年前的文字，把中国信史向上推进了约1000年。殷墟我向往已久，这次来是想更深地学习理解中华文明，古为今用，为更好建设中华民族现代文明提供借鉴。中国的汉文字非常了不起，中华民族的形成和发展离不开汉文字的维系。在这方面，考古事业居功至伟。考古工作要继续重视和加强，继续深化中华文明探源工程。中华文明源远流长，从未中断，塑造了我们伟大的民族，这个民族还会伟大下去的。要通过文物发掘、研究保护工作，更好地传承优秀传统文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（2022年10月28日在河南安阳考察时的讲话）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亚洲是人类文明重要发祥地，孕育并保有着极其丰富的文化遗产，为世界文明发展史书写了浓墨重彩的篇章。2019年，我在亚洲文明对话大会上倡议开展亚洲文化遗产保护行动。4年来，各方积极响应、共同努力，在古代文明研究、联合考古、古迹修复、博物馆交流等方面开展务实合作，为保护人类文明精华作出亚洲新贡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亚洲文化遗产保护联盟的成立，有利于加强亚洲文化遗产保护，深化亚洲文明交流，繁荣世界文明百花园，为人类文明进步贡献力量。中国愿在联盟框架下，同亚洲各国携手加强文化遗产保护经验交流，积极推动文化遗产领域国际合作，构建全球文明对话合作网络，促进各国人民相知相亲，共同推动人类文明发展进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（2023年4月25日致亚洲文化遗产保护联盟大会的贺信）</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（2023年5月16日在山西运城考察时的讲话）</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二十一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中华民族具有悠久的优秀传统文化，自古就有开放包容、兼收并蓄的文化胸怀，中华文明历来赞赏不同文明间的相互理解和尊重。北京历史悠久，文脉绵长，是中华文明连续性、创新性、统一性、包容性、和平性的有力见证。中国将更好发挥北京作为历史古都和全国文化中心的优势，加强同全球各地的文化交流，共同推动文化繁荣发展、文化遗产保护、文明交流互鉴，践行全球文明倡议，为推动构建人类命运共同体注入深厚持久的文化力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（2023年9月14日致2023北京文化论坛的贺信）</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二十二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世界由丰富多彩的文明构成，中国是有着世界上最古老历史和文化的国家之一。中国愿同联合国教科文组织开展更紧密合作，不断提高遗产保护能力和水平，促进各种文明交流互鉴、包容合作，助力世界和平，推动构建人类命运共同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（2023年9月28日在会见联合国教科文组织总干事阿祖莱时的讲话）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这是习近平总书记2013年8月至2023年9月期间有关加强文化遗产保护传承，弘扬中华优秀传统文化重要论述的节录。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浙江省委书记易炼红在海洋强省建设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推进会上的讲话（摘要）</w:t>
      </w:r>
    </w:p>
    <w:p>
      <w:pPr>
        <w:rPr>
          <w:rFonts w:hint="eastAsia" w:ascii="仿宋_GB2312" w:hAnsi="仿宋_GB2312" w:eastAsia="仿宋_GB2312" w:cs="仿宋_GB2312"/>
          <w:sz w:val="32"/>
          <w:szCs w:val="32"/>
        </w:rPr>
      </w:pPr>
    </w:p>
    <w:p>
      <w:p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提高站位</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锚定目标 善作善成</w:t>
      </w: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全面推动海洋强省建设再提质再提速</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中共浙江省委书记   易炼红</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是生命的摇篮、资源的宝库、交通的命脉、战略的要地，是浙江发展的重大优势、重大潜力、重大空间。我们要深入学习贯彻习近平总书记关于建设海洋强国重要论述和考察浙江重要讲话精神，认真落实全国两会精神，进一步凝聚共识、集聚资源、汇聚合力，加快推进海洋强省建设。</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学深悟透提站位，切实增强建设海洋强省的使命感责任感紧迫感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习近平总书记围绕海洋强国建设的重大理论和实践问题，从历史与现实、理论与实践、国际与国内等多个维度提出了一系列新理念新思想新战略，为我们建设海洋强省指明了前进方向、提供了根本遵循。我们必须胸怀“两个大局”，心系“国之大者”，坚决扛起在奋进中国式现代化新征程上“勇当先行者、谱写新篇章”的新定位新使命，持续推动“八八战略”走深走实，进一步认识海洋、经略海洋，坚决做到“总书记有号令、党中央有部署，浙江见行动见实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海洋强国的使命所系，必须以实干争先、再谱新篇的先行姿态，一马当先答好向海图强必答题。习近平总书记深刻指出，建设海洋强国是实现中华民族伟大复兴的重大战略任务，是中国特色社会主义事业的重要组成部分。浙江作为14个沿海省份之一，海洋资源得天独厚，是名副其实的海洋资源大省。必须勇扛兴海强国的使命担当，加快推动海洋经济高质量发展，打造国际海洋竞争与合作的新优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示范引领的职责所系，必须以昂扬奋发、勇争一流的拼搏姿态，一以贯之续写向海而兴高分答卷。早在2003年，习近平同志在浙江工作期间，就前瞻性提出“大力发展海洋经济”，并作为“八八战略”的重要内容，亲自擘画海洋经济强省的宏伟蓝图。20多年来，在“八八战略”的指引下，浙江坚持向海发展、蓝色崛起，推动自贸试验区等一大批涉海国家战略落地，海洋综合实力、创新能力、开放水平实现大幅跃升。但也要清醒看到，对标海洋强国的总体部署，对标先进省市的发展水平，我省海洋强省建设仍有不少短板和不足。要顺应国际海洋事务发展潮流，按照“在推进共同富裕和中国式现代化建设中发挥示范引领作用”的要求，乘势而上、大干快上，全面提高海洋资源开发能力，持续推动海洋事业高质量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这是面向未来的发展所需，必须以创新创造、勇闯新路的奋进姿态，一往无前打造海洋新质生产力。习近平总书记深刻指出，浙江经济进一步发展的天地在海上，海洋经济发展前途无量。当前，我们对深海的认识仍停留在初级阶段，大量基础科学问题和关键技术亟待突破，得天独厚的海洋资源优势尚未充分发挥。比如，海岛县的巨大潜力就在海洋，还有很多没有开发的“处女地”。要善于用战略的眼光看海洋，推动技术革命性突破、生产要素创新性配置、产业深度转型升级，深入挖掘海洋新质生产力的发展潜能，加快培育未来发展新动能、构筑未来发展新引擎。</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锚定目标抓关键，全面推动海洋强省建设再提质再提速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海洋强省寄托着浙江人民向海图强的时代夙愿，是一项功在当代、利在千秋的大事业。总的要求是深入学习贯彻习近平总书记关于建设海洋强国的重要论述和考察浙江重要讲话精神，强力推进创新深化改革攻坚开放提升，统筹推进三个“一号工程”，深入实施“十项重大工程”，坚定不移走依海富省、以海强省、人海和谐、开放共赢发展道路，以宁波舟山海洋经济核心区为引领，加快建设海洋经济发达、海洋科技先进、海洋生态健康、海洋治理有效、海洋文化繁荣的海洋强省。在工作中，要把握5个关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化创新主导，在培育海洋新质生产力上取得新进展。海洋是高质量发展战略要地，必须适应科技革命和产业变革发展要求，摆脱传统经济增长方式、生产力发展路径，聚焦高科技、高效能、高质量，以海洋科技创新为核心驱动力，加快打造符合新发展理念的先进生产力质态。要以高能级平台建设为抓手，千方百计提升海洋科创实力。强化海洋科技创新总体规划，聚焦海洋经济转型急需的核心技术和关键共性技术，布局一批重大科研攻关项目，力争在海洋新材料、海洋声学感知、海洋遥感监测等领域形成一批对标世界、领先全国的科研成果。要以项目为王、企业为要，集中力量建设现代海洋产业体系。围绕发展新质生产力布局产业链，深化数字经济创新提质“一号发展工程”，大力实施海洋经济高质量发展八大行动，按照“高大上、链群配”的要求，坚持大抓项目，引育一批高科技、大牵引的产业项目，打造一批海洋产业倍增平台，努力推动短板产业补链、优势产业延链、传统产业升链、新兴产业建链。深化营商环境优化提升“一号改革工程”，大力培育蓝色领航企业，持续深化海洋领域“专精特新”、单项冠军培育行动，着力构建“大中小+上下游”共生共荣的产业生态。要以落实全省“新春第一会”工作部署为牵引，全面加强海洋人才队伍建设。大力支持浙江大学、宁波大学、浙江海洋大学等高校加快涉海类“双一流”学科、海洋交叉学科建设，引育一批海洋领域复合型人才队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纵深推进改革开放，在畅通国内国际双循环上实现新突破。海洋是开放的象征，是畅通国内国际双循环的重要载体。要紧扣构建新发展格局的部署要求，深化“地瓜经济”提能升级“一号开放工程”，持续推进深层次改革和高水平开放，打造国内大循环战略支点、国内国际双循环战略枢纽。要提升“四港”联动新能级。坚持以海港为龙头、陆港为基础、空港为特色、信息港为纽带，深化宁波舟山港一体化改革，加快多式联运发展，持续拓展国际航线网络和海外物流节点布局，构建海陆空网高效协同的全球物流体系。要打开陆海统筹新通道。推进义甬舟大通道西延工程，加快金丽温大通道建设，打造长三角中欧班列集结中心，强化物流枢纽、基础设施、平台体系统筹规划布局，创新国资民营多方合作、一体建设运营模式，加快构筑立足长三角、辐射闽赣、面向长江经济带的战略通道。要打造大宗商品资源配置新枢纽。大力推动自贸试验区提升发展，探索建立与国际接轨的大宗商品自由贸易制度体系，不断提升大宗商品资源配置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全域兴海，在统筹陆海联动发展上呈现新格局。推动陆海之间资源互补、产业互动、布局互联，是建设海洋强省的必然要求。要突出以海促陆、以陆带海，加强陆海资源要素统筹利用和高效对接，率先形成陆海内外联动、东西双向互济、山海协同共进的发展格局。要建设甬舟海洋经济核心区。大力推进甬舟一体化，推动港产、港贸、港城深度融合，持续完善城市功能、提升城市品位，打造具有竞争力、创新力、影响力的全球海洋中心城市。要建设沿海现代海洋产业带。加快建设环杭州湾海洋科创核心环，支持温州、嘉兴、台州等地系统重塑沿海空间、产业和开放形态，打造沿海现代海洋产业带。要打造山海协作升级版。提升发展山海协作“产业飞地”“科创飞地”，支持山区县与沿海地区共建一批“拥山向海”重大项目，打造产业链协作、公共服务合作的标志性工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弘扬海洋文化，在建设海洋生态文明上探索新路径。浙江海洋文化，启于历史悠久的耕海牧渔，承于艰苦卓绝的海洋开发实践，必将兴于海洋强省建设的新征程。要丰富新时代海洋文化内涵，持续改善海洋生态环境，向世界讲述浙江海洋故事、展现浙江海洋精神、传播浙江海洋声音。要持续抓好美丽海湾建设。坚持“一湾一策”精准治理，实施蓝色海湾整治行动，推进杭州湾、象山港、乐清湾、沿浦湾邻近海域综合治理，稳步推进互花米草防治工作，打造联通华东沿海地区的最美风情海岸线。要加快挖掘蓝色碳汇能力。坚持增汇、减排并举，深入开展蓝碳机理研究与蓝碳增汇技术研发，推广“蓝色循环”新模式，探索建立蓝碳交易系统和价值转化平台。要加大海洋文明传播力度。活化利用海洋文化积淀，深入挖掘历史价值、科学价值和艺术价值，积极参与国际海洋文化交流与合作，增强海洋文化软实力，擦亮“中华海洋文明起源地”品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风险防范，在提升海洋治理能力上展现新作为。建设海洋强省，不仅要高质量发展，还要高水平安全。要更加突出风险意识、强化底线思维，加快构建综合集成、协同高效、闭环管理的海洋治理体系，推动实现更高质量、更有效率、更加公平、更可持续、更为安全的发展。要着力构建智慧海洋数据体系。深化省智慧海洋大数据中心建设，推动涉海数据归集共享，探索海洋大数据安全开放的应用环境和高效规范的共享模式。要着力提升海洋智治水平。加快国家智慧海洋舟山试点示范工程和管辖海域四维海洋立体观测网建设，提升海洋综合立体观（监）测、海洋精细化预警预报、风险识别防控和预警服务供给能力。要着力加强海上安全生产。以“时时放心不下”的责任感做好海上安全管控，纵深推进涉海涉渔领域安全生产系统治理，扎实开展“春雷行动2024”，通过责任落实全链条、执法监管全协同、产业发展全融合，确保海上安全生产“遏重大、控较大、降总量”。</w:t>
      </w:r>
    </w:p>
    <w:p>
      <w:pPr>
        <w:rPr>
          <w:rFonts w:hint="eastAsia" w:ascii="仿宋_GB2312" w:hAnsi="仿宋_GB2312" w:eastAsia="仿宋_GB2312" w:cs="仿宋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（摘自易炼红同志2024年3月15日在海洋强省建设推进会上的讲话）</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ZTViMTI0M2FmNTlmZjE5NTRkZDZlYTcyOTkxMjQifQ=="/>
  </w:docVars>
  <w:rsids>
    <w:rsidRoot w:val="711804EC"/>
    <w:rsid w:val="116A7DD0"/>
    <w:rsid w:val="1E4447F4"/>
    <w:rsid w:val="20776154"/>
    <w:rsid w:val="219A700D"/>
    <w:rsid w:val="225A027B"/>
    <w:rsid w:val="33C94E7C"/>
    <w:rsid w:val="4B2B69FF"/>
    <w:rsid w:val="4C344283"/>
    <w:rsid w:val="4E0D1BC3"/>
    <w:rsid w:val="55EE2EA8"/>
    <w:rsid w:val="595B6AA6"/>
    <w:rsid w:val="5C37628E"/>
    <w:rsid w:val="632223E3"/>
    <w:rsid w:val="6E343DAB"/>
    <w:rsid w:val="711804EC"/>
    <w:rsid w:val="75D8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308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2024-03-28T05:35:00Z</dcterms:created>
  <dc:creator>林小丽</dc:creator>
  <cp:lastModifiedBy>林小丽</cp:lastModifiedBy>
  <dcterms:modified xsi:type="dcterms:W3CDTF">2024-04-22T02:47:10Z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3AB3816841CD4E4CA12AA1BA9FD3BA1B_11</vt:lpwstr>
  </property>
</Properties>
</file>